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ff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44"/>
          <w:szCs w:val="44"/>
          <w:rtl w:val="0"/>
        </w:rPr>
        <w:t xml:space="preserve">ANSWER SHEET IELTS RECAP READING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ff0000"/>
          <w:sz w:val="44"/>
          <w:szCs w:val="44"/>
          <w:u w:val="none"/>
        </w:rPr>
      </w:pPr>
      <w:bookmarkStart w:colFirst="0" w:colLast="0" w:name="_heading=h.gjdgxs" w:id="0"/>
      <w:bookmarkEnd w:id="0"/>
      <w:hyperlink r:id="rId7">
        <w:r w:rsidDel="00000000" w:rsidR="00000000" w:rsidRPr="00000000">
          <w:rPr>
            <w:rFonts w:ascii="Arial" w:cs="Arial" w:eastAsia="Arial" w:hAnsi="Arial"/>
            <w:b w:val="1"/>
            <w:color w:val="ff0000"/>
            <w:sz w:val="44"/>
            <w:szCs w:val="44"/>
            <w:u w:val="single"/>
            <w:rtl w:val="0"/>
          </w:rPr>
          <w:t xml:space="preserve">ĐỀ 1</w:t>
        </w:r>
      </w:hyperlink>
      <w:r w:rsidDel="00000000" w:rsidR="00000000" w:rsidRPr="00000000">
        <w:fldChar w:fldCharType="begin"/>
        <w:instrText xml:space="preserve"> HYPERLINK "https://www.ieltstutor.me/blog/2-de-thi-thu-ielts-reading"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Trước khi làm bài học viên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đọc kỹ hướng dẫn &amp; trả lời các câu hỏi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sau đây: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1. Đã đọc kĩ cách học IELTS READING với IELTS TUTOR?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1a73e8"/>
          <w:sz w:val="27"/>
          <w:szCs w:val="27"/>
          <w:highlight w:val="white"/>
        </w:rPr>
      </w:pPr>
      <w:hyperlink r:id="rId8">
        <w:r w:rsidDel="00000000" w:rsidR="00000000" w:rsidRPr="00000000">
          <w:rPr>
            <w:rFonts w:ascii="Arial" w:cs="Arial" w:eastAsia="Arial" w:hAnsi="Arial"/>
            <w:color w:val="1a73e8"/>
            <w:sz w:val="27"/>
            <w:szCs w:val="27"/>
            <w:highlight w:val="white"/>
            <w:rtl w:val="0"/>
          </w:rPr>
          <w:t xml:space="preserve">https://www.ieltstutor.me/blog/cach-hoc-ielts-reading-hieu-qua-voi-ielts-tutor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2. Đã đọc kĩ quy trình từng bước làm bài IELTS READING?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1a73e8"/>
          <w:sz w:val="27"/>
          <w:szCs w:val="27"/>
          <w:highlight w:val="white"/>
        </w:rPr>
      </w:pPr>
      <w:hyperlink r:id="rId9">
        <w:r w:rsidDel="00000000" w:rsidR="00000000" w:rsidRPr="00000000">
          <w:rPr>
            <w:rFonts w:ascii="Arial" w:cs="Arial" w:eastAsia="Arial" w:hAnsi="Arial"/>
            <w:color w:val="1a73e8"/>
            <w:sz w:val="27"/>
            <w:szCs w:val="27"/>
            <w:highlight w:val="white"/>
            <w:rtl w:val="0"/>
          </w:rPr>
          <w:t xml:space="preserve">https://www.ieltstutor.me/blog/quy-trinh-ielts-reading?categoryId=1437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3. Đã đọc kĩ các kĩ năng cần luyện tập kĩ IELTS READING?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1a73e8"/>
          <w:sz w:val="27"/>
          <w:szCs w:val="27"/>
          <w:highlight w:val="white"/>
        </w:rPr>
      </w:pPr>
      <w:hyperlink r:id="rId10">
        <w:r w:rsidDel="00000000" w:rsidR="00000000" w:rsidRPr="00000000">
          <w:rPr>
            <w:rFonts w:ascii="Arial" w:cs="Arial" w:eastAsia="Arial" w:hAnsi="Arial"/>
            <w:color w:val="1a73e8"/>
            <w:sz w:val="27"/>
            <w:szCs w:val="27"/>
            <w:highlight w:val="white"/>
            <w:rtl w:val="0"/>
          </w:rPr>
          <w:t xml:space="preserve">https://www.ieltsreading.info/blog/ki-nang-can-luyen-tap-ielts-reading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4. Đã đọc kĩ các điểm cần ghi nhớ IELTS READING?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1a73e8"/>
          <w:sz w:val="27"/>
          <w:szCs w:val="27"/>
          <w:highlight w:val="white"/>
        </w:rPr>
      </w:pPr>
      <w:hyperlink r:id="rId11">
        <w:r w:rsidDel="00000000" w:rsidR="00000000" w:rsidRPr="00000000">
          <w:rPr>
            <w:rFonts w:ascii="Arial" w:cs="Arial" w:eastAsia="Arial" w:hAnsi="Arial"/>
            <w:color w:val="1a73e8"/>
            <w:sz w:val="27"/>
            <w:szCs w:val="27"/>
            <w:highlight w:val="white"/>
            <w:rtl w:val="0"/>
          </w:rPr>
          <w:t xml:space="preserve">https://www.ieltsreading.info/blog/top-6-luu-y-ielts-reading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5. Đã đọc kĩ lỗi sai thường gặp IELTS READING?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1a73e8"/>
          <w:sz w:val="27"/>
          <w:szCs w:val="27"/>
          <w:highlight w:val="white"/>
        </w:rPr>
      </w:pPr>
      <w:hyperlink r:id="rId12">
        <w:r w:rsidDel="00000000" w:rsidR="00000000" w:rsidRPr="00000000">
          <w:rPr>
            <w:rFonts w:ascii="Arial" w:cs="Arial" w:eastAsia="Arial" w:hAnsi="Arial"/>
            <w:color w:val="1a73e8"/>
            <w:sz w:val="27"/>
            <w:szCs w:val="27"/>
            <w:highlight w:val="white"/>
            <w:rtl w:val="0"/>
          </w:rPr>
          <w:t xml:space="preserve">https://www.ieltsgeneral.info/blog/loi-sai-thuong-gap-ielts-reading?categoryId=1437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6. Đã đọc kĩ về phân bố thời gian IELTS READING?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1a73e8"/>
          <w:sz w:val="27"/>
          <w:szCs w:val="27"/>
          <w:highlight w:val="white"/>
        </w:rPr>
      </w:pPr>
      <w:hyperlink r:id="rId13">
        <w:r w:rsidDel="00000000" w:rsidR="00000000" w:rsidRPr="00000000">
          <w:rPr>
            <w:rFonts w:ascii="Arial" w:cs="Arial" w:eastAsia="Arial" w:hAnsi="Arial"/>
            <w:color w:val="1a73e8"/>
            <w:sz w:val="27"/>
            <w:szCs w:val="27"/>
            <w:highlight w:val="white"/>
            <w:rtl w:val="0"/>
          </w:rPr>
          <w:t xml:space="preserve">https://www.suabaiieltswriting.com/blog/phan-bo-thoi-gian-ielts-reading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7. Trong quá trình làm bài học viên có câu hỏi còn thắc mắc không? (nêu cụ thể để giáo viên hướng dẫn nhé)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360" w:firstLine="0"/>
        <w:rPr>
          <w:rFonts w:ascii="Arial" w:cs="Arial" w:eastAsia="Arial" w:hAnsi="Arial"/>
          <w:sz w:val="27"/>
          <w:szCs w:val="27"/>
        </w:rPr>
        <w:sectPr>
          <w:headerReference r:id="rId14" w:type="default"/>
          <w:footerReference r:id="rId15" w:type="default"/>
          <w:pgSz w:h="12240" w:w="15840" w:orient="landscape"/>
          <w:pgMar w:bottom="1440" w:top="1440" w:left="1440" w:right="7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highlight w:val="white"/>
          <w:rtl w:val="0"/>
        </w:rPr>
        <w:t xml:space="preserve">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ff0000"/>
          <w:sz w:val="36"/>
          <w:szCs w:val="36"/>
        </w:rPr>
      </w:pPr>
      <w:bookmarkStart w:colFirst="0" w:colLast="0" w:name="_heading=h.m7hjj36m1wm7" w:id="1"/>
      <w:bookmarkEnd w:id="1"/>
      <w:r w:rsidDel="00000000" w:rsidR="00000000" w:rsidRPr="00000000">
        <w:rPr>
          <w:rFonts w:ascii="Arial" w:cs="Arial" w:eastAsia="Arial" w:hAnsi="Arial"/>
          <w:b w:val="1"/>
          <w:color w:val="ff0000"/>
          <w:sz w:val="36"/>
          <w:szCs w:val="36"/>
          <w:rtl w:val="0"/>
        </w:rPr>
        <w:t xml:space="preserve">1. ĐỀ SỐ 1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ff0000"/>
          <w:sz w:val="27"/>
          <w:szCs w:val="27"/>
        </w:rPr>
      </w:pPr>
      <w:bookmarkStart w:colFirst="0" w:colLast="0" w:name="_heading=h.bz8s8flwa3lt" w:id="2"/>
      <w:bookmarkEnd w:id="2"/>
      <w:r w:rsidDel="00000000" w:rsidR="00000000" w:rsidRPr="00000000">
        <w:rPr>
          <w:rFonts w:ascii="Arial" w:cs="Arial" w:eastAsia="Arial" w:hAnsi="Arial"/>
          <w:b w:val="1"/>
          <w:color w:val="ff0000"/>
          <w:sz w:val="27"/>
          <w:szCs w:val="27"/>
          <w:rtl w:val="0"/>
        </w:rPr>
        <w:t xml:space="preserve">1.1 Passage 1</w:t>
      </w:r>
    </w:p>
    <w:tbl>
      <w:tblPr>
        <w:tblStyle w:val="Table1"/>
        <w:tblW w:w="12950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86"/>
        <w:gridCol w:w="2435"/>
        <w:gridCol w:w="2435"/>
        <w:gridCol w:w="2435"/>
        <w:gridCol w:w="2432"/>
        <w:gridCol w:w="2427"/>
        <w:tblGridChange w:id="0">
          <w:tblGrid>
            <w:gridCol w:w="786"/>
            <w:gridCol w:w="2435"/>
            <w:gridCol w:w="2435"/>
            <w:gridCol w:w="2435"/>
            <w:gridCol w:w="2432"/>
            <w:gridCol w:w="242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1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2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3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4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Làm bài lần 5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4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240" w:line="259" w:lineRule="auto"/>
              <w:jc w:val="center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7"/>
          <w:szCs w:val="27"/>
        </w:rPr>
        <w:sectPr>
          <w:headerReference r:id="rId16" w:type="default"/>
          <w:footerReference r:id="rId17" w:type="default"/>
          <w:type w:val="nextPage"/>
          <w:pgSz w:h="12240" w:w="15840" w:orient="landscape"/>
          <w:pgMar w:bottom="1440" w:top="1440" w:left="1440" w:right="1440" w:header="720" w:footer="720"/>
        </w:sectPr>
      </w:pPr>
      <w:bookmarkStart w:colFirst="0" w:colLast="0" w:name="_heading=h.hhccfambqdj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color w:val="ff0000"/>
          <w:sz w:val="27"/>
          <w:szCs w:val="27"/>
        </w:rPr>
      </w:pPr>
      <w:bookmarkStart w:colFirst="0" w:colLast="0" w:name="_heading=h.9rjnpzobuqug" w:id="4"/>
      <w:bookmarkEnd w:id="4"/>
      <w:r w:rsidDel="00000000" w:rsidR="00000000" w:rsidRPr="00000000">
        <w:rPr>
          <w:rFonts w:ascii="Arial" w:cs="Arial" w:eastAsia="Arial" w:hAnsi="Arial"/>
          <w:b w:val="1"/>
          <w:color w:val="ff0000"/>
          <w:sz w:val="27"/>
          <w:szCs w:val="27"/>
          <w:rtl w:val="0"/>
        </w:rPr>
        <w:t xml:space="preserve">1.2 Passage 2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0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86"/>
        <w:gridCol w:w="2435"/>
        <w:gridCol w:w="2435"/>
        <w:gridCol w:w="2435"/>
        <w:gridCol w:w="2432"/>
        <w:gridCol w:w="2427"/>
        <w:tblGridChange w:id="0">
          <w:tblGrid>
            <w:gridCol w:w="786"/>
            <w:gridCol w:w="2435"/>
            <w:gridCol w:w="2435"/>
            <w:gridCol w:w="2435"/>
            <w:gridCol w:w="2432"/>
            <w:gridCol w:w="242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1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2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3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4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5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2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8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7E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84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8A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90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96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9C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A2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A8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AE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B4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BA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Arial" w:cs="Arial" w:eastAsia="Arial" w:hAnsi="Arial"/>
          <w:b w:val="1"/>
          <w:color w:val="ff0000"/>
          <w:sz w:val="28"/>
          <w:szCs w:val="28"/>
        </w:rPr>
        <w:sectPr>
          <w:type w:val="nextPage"/>
          <w:pgSz w:h="12240" w:w="15840" w:orient="landscape"/>
          <w:pgMar w:bottom="1440" w:top="1440" w:left="1440" w:right="1440" w:header="720" w:footer="720"/>
        </w:sectPr>
      </w:pPr>
      <w:bookmarkStart w:colFirst="0" w:colLast="0" w:name="_heading=h.rf6iedbm06h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b w:val="1"/>
          <w:color w:val="ff0000"/>
          <w:sz w:val="27"/>
          <w:szCs w:val="27"/>
        </w:rPr>
      </w:pPr>
      <w:bookmarkStart w:colFirst="0" w:colLast="0" w:name="_heading=h.2nzou1jnzt27" w:id="6"/>
      <w:bookmarkEnd w:id="6"/>
      <w:r w:rsidDel="00000000" w:rsidR="00000000" w:rsidRPr="00000000">
        <w:rPr>
          <w:rFonts w:ascii="Arial" w:cs="Arial" w:eastAsia="Arial" w:hAnsi="Arial"/>
          <w:b w:val="1"/>
          <w:color w:val="ff0000"/>
          <w:sz w:val="27"/>
          <w:szCs w:val="27"/>
          <w:rtl w:val="0"/>
        </w:rPr>
        <w:t xml:space="preserve">1.3 Passage 3</w:t>
      </w:r>
    </w:p>
    <w:tbl>
      <w:tblPr>
        <w:tblStyle w:val="Table3"/>
        <w:tblW w:w="12950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86"/>
        <w:gridCol w:w="2435"/>
        <w:gridCol w:w="2435"/>
        <w:gridCol w:w="2435"/>
        <w:gridCol w:w="2432"/>
        <w:gridCol w:w="2427"/>
        <w:tblGridChange w:id="0">
          <w:tblGrid>
            <w:gridCol w:w="786"/>
            <w:gridCol w:w="2435"/>
            <w:gridCol w:w="2435"/>
            <w:gridCol w:w="2435"/>
            <w:gridCol w:w="2432"/>
            <w:gridCol w:w="242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1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2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3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4</w:t>
            </w:r>
          </w:p>
        </w:tc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Làm bài lần 5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8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CE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D4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DA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E0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E6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EC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F2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F8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0FE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104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10A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110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69d8ff" w:val="clear"/>
            <w:vAlign w:val="center"/>
          </w:tcPr>
          <w:p w:rsidR="00000000" w:rsidDel="00000000" w:rsidP="00000000" w:rsidRDefault="00000000" w:rsidRPr="00000000" w14:paraId="00000116">
            <w:pPr>
              <w:spacing w:before="240" w:line="4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before="240" w:lineRule="auto"/>
              <w:jc w:val="center"/>
              <w:rPr>
                <w:rFonts w:ascii="Arial" w:cs="Arial" w:eastAsia="Arial" w:hAnsi="Arial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rFonts w:ascii="Arial" w:cs="Arial" w:eastAsia="Arial" w:hAnsi="Arial"/>
          <w:color w:val="000000"/>
          <w:sz w:val="27"/>
          <w:szCs w:val="27"/>
        </w:rPr>
      </w:pPr>
      <w:bookmarkStart w:colFirst="0" w:colLast="0" w:name="_heading=h.gdpvwzvb76bx" w:id="7"/>
      <w:bookmarkEnd w:id="7"/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-114299</wp:posOffset>
              </wp:positionV>
              <wp:extent cx="625475" cy="47307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45963" y="3556163"/>
                        <a:ext cx="600075" cy="4476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-114299</wp:posOffset>
              </wp:positionV>
              <wp:extent cx="625475" cy="473075"/>
              <wp:effectExtent b="0" l="0" r="0" t="0"/>
              <wp:wrapNone/>
              <wp:docPr id="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475" cy="473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Calibri" w:cs="Calibri" w:eastAsia="Calibri" w:hAnsi="Calibri"/>
        <w:sz w:val="16"/>
        <w:szCs w:val="16"/>
      </w:rPr>
    </w:pP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 https://www.ieltstutor.me/blog/ielts-recap-reading-de-1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-114299</wp:posOffset>
              </wp:positionV>
              <wp:extent cx="625475" cy="47307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45963" y="3556163"/>
                        <a:ext cx="600075" cy="447675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cap="flat" cmpd="sng" w="12700">
                        <a:solidFill>
                          <a:srgbClr val="4271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-114299</wp:posOffset>
              </wp:positionV>
              <wp:extent cx="625475" cy="473075"/>
              <wp:effectExtent b="0" l="0" r="0" t="0"/>
              <wp:wrapNone/>
              <wp:docPr id="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475" cy="473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/>
    </w:pPr>
    <w:r w:rsidDel="00000000" w:rsidR="00000000" w:rsidRPr="00000000">
      <w:rPr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6"/>
        <w:szCs w:val="16"/>
        <w:highlight w:val="white"/>
      </w:rPr>
    </w:pP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https://www.ieltstutor.me/blog/ielts-recap-reading-de-1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both"/>
      <w:rPr>
        <w:color w:val="ff0000"/>
      </w:rPr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IELTS RECAP READING ANSWER SHEET ĐỀ 1</w:t>
      </w:r>
    </w:hyperlink>
    <w:r w:rsidDel="00000000" w:rsidR="00000000" w:rsidRPr="00000000">
      <w:rPr>
        <w:color w:val="ff0000"/>
        <w:rtl w:val="0"/>
      </w:rPr>
      <w:t xml:space="preserve"> - HƯỚNG DẪN 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IELTS TUTOR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tabs>
        <w:tab w:val="center" w:leader="none" w:pos="4680"/>
        <w:tab w:val="right" w:leader="none" w:pos="9360"/>
      </w:tabs>
      <w:spacing w:after="0" w:line="240" w:lineRule="auto"/>
      <w:jc w:val="both"/>
      <w:rPr>
        <w:color w:val="ff0000"/>
      </w:rPr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IELTS RECAP READING ANSWER SHEET ĐỀ 1</w:t>
      </w:r>
    </w:hyperlink>
    <w:r w:rsidDel="00000000" w:rsidR="00000000" w:rsidRPr="00000000">
      <w:rPr>
        <w:color w:val="ff0000"/>
        <w:rtl w:val="0"/>
      </w:rPr>
      <w:t xml:space="preserve">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120">
    <w:pPr>
      <w:tabs>
        <w:tab w:val="center" w:leader="none" w:pos="4680"/>
        <w:tab w:val="right" w:leader="none" w:pos="9360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IELTS TUTOR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C651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0CC7"/>
  </w:style>
  <w:style w:type="paragraph" w:styleId="Footer">
    <w:name w:val="footer"/>
    <w:basedOn w:val="Normal"/>
    <w:link w:val="FooterChar"/>
    <w:uiPriority w:val="99"/>
    <w:unhideWhenUsed w:val="1"/>
    <w:rsid w:val="00D30C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0CC7"/>
  </w:style>
  <w:style w:type="character" w:styleId="Hyperlink">
    <w:name w:val="Hyperlink"/>
    <w:basedOn w:val="DefaultParagraphFont"/>
    <w:uiPriority w:val="99"/>
    <w:unhideWhenUsed w:val="1"/>
    <w:rsid w:val="00CC78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78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1" w:customStyle="1">
    <w:name w:val="Style1"/>
    <w:basedOn w:val="Footer"/>
    <w:link w:val="Style1Char"/>
    <w:qFormat w:val="1"/>
    <w:rsid w:val="00EE1069"/>
    <w:pPr>
      <w:jc w:val="right"/>
    </w:pPr>
    <w:rPr>
      <w:sz w:val="16"/>
      <w:szCs w:val="16"/>
    </w:rPr>
  </w:style>
  <w:style w:type="character" w:styleId="Style1Char" w:customStyle="1">
    <w:name w:val="Style1 Char"/>
    <w:basedOn w:val="FooterChar"/>
    <w:link w:val="Style1"/>
    <w:rsid w:val="00EE1069"/>
    <w:rPr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E32E6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5d5" w:val="clear"/>
    </w:tc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eltsreading.info/blog/top-6-luu-y-ielts-reading" TargetMode="External"/><Relationship Id="rId10" Type="http://schemas.openxmlformats.org/officeDocument/2006/relationships/hyperlink" Target="https://www.ieltsreading.info/blog/ki-nang-can-luyen-tap-ielts-reading" TargetMode="External"/><Relationship Id="rId13" Type="http://schemas.openxmlformats.org/officeDocument/2006/relationships/hyperlink" Target="https://www.suabaiieltswriting.com/blog/phan-bo-thoi-gian-ielts-reading" TargetMode="External"/><Relationship Id="rId12" Type="http://schemas.openxmlformats.org/officeDocument/2006/relationships/hyperlink" Target="https://www.ieltsgeneral.info/blog/loi-sai-thuong-gap-ielts-reading?categoryId=143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eltstutor.me/blog/quy-trinh-ielts-reading?categoryId=1437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eltstutor.me/blog/ielts-recap-reading-de-1" TargetMode="External"/><Relationship Id="rId8" Type="http://schemas.openxmlformats.org/officeDocument/2006/relationships/hyperlink" Target="https://www.ieltstutor.me/blog/cach-hoc-ielts-reading-hieu-qua-voi-ielts-tuto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ieltstutor.me/blog/ielts-recap-reading-de-1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ieltstutor.me/blog/ielts-recap-reading-de-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eltstutor.me/blog/ielts-recap-reading-de-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eltstutor.me/blog/ielts-recap-reading-d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S+FQET/OqIWTSf2pk+VZuUQOg==">CgMxLjAyCGguZ2pkZ3hzMg5oLm03aGpqMzZtMXdtNzIOaC5iejhzOGZsd2EzbHQyDmguaGhjY2ZhbWJxZGpxMg5oLjlyam5wem9idXF1ZzIOaC5yZjZpZWRibTA2aDcyDmguMm56b3Uxam56dDI3Mg5oLmdkcHZ3enZiNzZieDgAciExenJlWXhaMl9EdHNYUHc0X2o5NHVLaThpM0c4ZzFBOUI=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2021-10-14T12:19:00Z</dcterms:created>
  <dc:creator>Hoài Duy</dc:creator>
</cp:coreProperties>
</file>